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color w:val="auto"/>
          <w:szCs w:val="32"/>
          <w:lang w:eastAsia="zh-CN"/>
        </w:rPr>
      </w:pPr>
      <w:r>
        <w:rPr>
          <w:rFonts w:hint="eastAsia" w:ascii="Times New Roman" w:hAnsi="Times New Roman" w:eastAsia="方正小标宋简体"/>
          <w:color w:val="auto"/>
          <w:szCs w:val="32"/>
        </w:rPr>
        <w:t>第二类</w:t>
      </w:r>
      <w:r>
        <w:rPr>
          <w:rFonts w:ascii="Times New Roman" w:hAnsi="Times New Roman" w:eastAsia="方正小标宋简体"/>
          <w:color w:val="auto"/>
          <w:szCs w:val="32"/>
        </w:rPr>
        <w:t xml:space="preserve"> </w:t>
      </w:r>
      <w:r>
        <w:rPr>
          <w:rFonts w:hint="eastAsia" w:ascii="Times New Roman" w:hAnsi="Times New Roman" w:eastAsia="方正小标宋简体"/>
          <w:color w:val="auto"/>
          <w:szCs w:val="32"/>
        </w:rPr>
        <w:t>食品经营许可现场核查</w:t>
      </w:r>
      <w:r>
        <w:rPr>
          <w:rFonts w:hint="eastAsia" w:ascii="Times New Roman" w:hAnsi="Times New Roman" w:eastAsia="方正小标宋简体"/>
          <w:color w:val="auto"/>
          <w:szCs w:val="32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楷体"/>
          <w:color w:val="auto"/>
          <w:szCs w:val="32"/>
          <w:lang w:eastAsia="zh-CN"/>
        </w:rPr>
      </w:pPr>
      <w:r>
        <w:rPr>
          <w:rFonts w:hint="eastAsia" w:ascii="Times New Roman" w:hAnsi="Times New Roman" w:eastAsia="楷体"/>
          <w:color w:val="auto"/>
          <w:szCs w:val="32"/>
        </w:rPr>
        <w:t>（适用于</w:t>
      </w:r>
      <w:r>
        <w:rPr>
          <w:rFonts w:hint="eastAsia" w:ascii="Times New Roman" w:hAnsi="Times New Roman" w:eastAsia="楷体"/>
          <w:color w:val="auto"/>
          <w:szCs w:val="32"/>
          <w:lang w:eastAsia="zh-CN"/>
        </w:rPr>
        <w:t>除小餐饮、从事食品经营管理之外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楷体"/>
          <w:color w:val="auto"/>
          <w:szCs w:val="32"/>
        </w:rPr>
      </w:pPr>
      <w:r>
        <w:rPr>
          <w:rFonts w:hint="eastAsia" w:ascii="Times New Roman" w:hAnsi="Times New Roman" w:eastAsia="楷体"/>
          <w:color w:val="auto"/>
          <w:szCs w:val="32"/>
          <w:lang w:eastAsia="zh-CN"/>
        </w:rPr>
        <w:t>的餐饮服务经营者</w:t>
      </w:r>
      <w:r>
        <w:rPr>
          <w:rFonts w:hint="eastAsia" w:ascii="Times New Roman" w:hAnsi="Times New Roman" w:eastAsia="楷体"/>
          <w:color w:val="auto"/>
          <w:szCs w:val="32"/>
        </w:rPr>
        <w:t>）</w:t>
      </w:r>
    </w:p>
    <w:p>
      <w:pPr>
        <w:snapToGrid w:val="0"/>
        <w:spacing w:line="300" w:lineRule="exact"/>
        <w:rPr>
          <w:rFonts w:hint="eastAsia" w:ascii="Times New Roman" w:hAnsi="Times New Roman" w:cs="仿宋_GB2312"/>
          <w:color w:val="auto"/>
          <w:sz w:val="24"/>
        </w:rPr>
      </w:pPr>
    </w:p>
    <w:p>
      <w:pPr>
        <w:snapToGrid w:val="0"/>
        <w:spacing w:line="300" w:lineRule="exact"/>
        <w:rPr>
          <w:rFonts w:hint="eastAsia" w:ascii="Times New Roman" w:hAnsi="Times New Roman" w:cs="仿宋_GB2312"/>
          <w:color w:val="auto"/>
          <w:sz w:val="24"/>
        </w:rPr>
      </w:pPr>
      <w:r>
        <w:rPr>
          <w:rFonts w:hint="eastAsia" w:ascii="Times New Roman" w:hAnsi="Times New Roman" w:cs="仿宋_GB2312"/>
          <w:color w:val="auto"/>
          <w:sz w:val="24"/>
        </w:rPr>
        <w:t xml:space="preserve">       </w:t>
      </w:r>
    </w:p>
    <w:tbl>
      <w:tblPr>
        <w:tblStyle w:val="7"/>
        <w:tblW w:w="9621" w:type="dxa"/>
        <w:tblInd w:w="-5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8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4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经营者名称：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地址：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815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 xml:space="preserve">申请经营业态: 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806" w:type="dxa"/>
            <w:vAlign w:val="center"/>
          </w:tcPr>
          <w:p>
            <w:pPr>
              <w:snapToGrid w:val="0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</w:rPr>
              <w:t>申请经营项目：</w:t>
            </w:r>
            <w:r>
              <w:rPr>
                <w:rFonts w:hint="eastAsia" w:ascii="仿宋_GB2312" w:hAnsi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>
      <w:pPr>
        <w:snapToGrid w:val="0"/>
        <w:spacing w:line="300" w:lineRule="exact"/>
        <w:rPr>
          <w:rFonts w:hint="eastAsia" w:ascii="Times New Roman" w:hAnsi="Times New Roman" w:cs="仿宋_GB2312"/>
          <w:color w:val="auto"/>
          <w:sz w:val="24"/>
        </w:rPr>
      </w:pPr>
      <w:r>
        <w:rPr>
          <w:rFonts w:hint="eastAsia" w:ascii="Times New Roman" w:hAnsi="Times New Roman" w:cs="仿宋_GB2312"/>
          <w:color w:val="auto"/>
          <w:sz w:val="24"/>
        </w:rPr>
        <w:t xml:space="preserve">     </w:t>
      </w:r>
    </w:p>
    <w:tbl>
      <w:tblPr>
        <w:tblStyle w:val="6"/>
        <w:tblW w:w="9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034"/>
        <w:gridCol w:w="555"/>
        <w:gridCol w:w="555"/>
        <w:gridCol w:w="923"/>
        <w:gridCol w:w="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核查内容</w:t>
            </w:r>
          </w:p>
        </w:tc>
        <w:tc>
          <w:tcPr>
            <w:tcW w:w="6034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核查和评价方法</w:t>
            </w:r>
          </w:p>
        </w:tc>
        <w:tc>
          <w:tcPr>
            <w:tcW w:w="555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  <w:lang w:eastAsia="zh-CN"/>
              </w:rPr>
              <w:t>序</w:t>
            </w: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2164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结果判定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符合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不符合</w:t>
            </w: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auto"/>
                <w:sz w:val="24"/>
                <w:szCs w:val="24"/>
              </w:rPr>
              <w:t>合理缺项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场所设置、布局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选择有给排水条件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和电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力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供应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的地区，不得设在易受到污染的区域。距离粪坑、污水池、暴露垃圾场（站）、旱厕等污染源25m以上。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2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设置与食品供应方式和品种相适应的初加工、切配、烹饪、餐用具清洗消毒、备餐等加工操作场所，以及食品库房（存贮区域）、更衣、清洁工具存放场所等。除清洁工具存放场所外，其它场所均设在室内。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食品原料处理和食品加工、销售、贮存等场所环境整洁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食品处理区按照原料进入、原料制作、半成品制作、成品供应的顺序合理布局，实际面积、设备设施布局及流程与申报面积及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平面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图相一致。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食品处理区地面用无毒、无异味、不透水、防滑材料铺设，且平整、无裂缝。排水管道出水口篦子使用金属材料，缝隙小于10mm。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2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食品处理区墙壁采用无毒、无异味、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不透水、防毒、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不易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脱落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、易清洗的材料制成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其中，初加工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、切配、餐用具清洗消毒和烹饪场所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还应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有1.5m以上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浅色、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易清洗材料制成的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墙裙。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4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食品处理区的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门、窗采用易清洗、不吸水材料制作，能闭合严密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，需经常冲洗的门表面不易积垢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经营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场所有有效防蝇、防虫、防鼠设施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与外界相通的通风口、换气窗外应加装不小于16目的防虫筛网。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经营场所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天花板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应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无毒、无异味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、无裂缝、防霉、不易脱落、易于清洁、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防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止老鼠等有害生物掉落。食品烹饪、食品冷却、餐用具清洗消毒等区域天花板应不吸水、耐高温、耐腐蚀。食品半成品、成品和清洁的餐用具暴露区域上方的天花板应能避免灰尘散落，在结构上不利于冷凝水垂直下落。水蒸汽较多区域天花板有适当坡度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餐馆初加工操作场所面积≥食品处理区面积15%，全部用半成品烹饪的可适当减少。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集中用餐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单位食堂食品处理区的面积不得小于30㎡，集中用餐单位食堂就餐人数人均食品处理区面积不小于0.2㎡。经核查，食品处理区的面积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为：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核定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最大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就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餐人数为：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pacing w:val="-6"/>
                <w:sz w:val="24"/>
                <w:szCs w:val="24"/>
              </w:rPr>
              <w:t>中央厨房和集体用餐配送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pacing w:val="-6"/>
                <w:sz w:val="24"/>
                <w:szCs w:val="24"/>
                <w:lang w:val="zh-CN"/>
              </w:rPr>
              <w:t>食品加工操作和贮存场所面积与加工食品的品种和数量相适应，食品处理区面积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pacing w:val="-6"/>
                <w:sz w:val="24"/>
                <w:szCs w:val="24"/>
              </w:rPr>
              <w:t>≥300㎡。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集中用餐配送单位食品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处理区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面积小于400㎡的，面积与单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最大加工份数之比为1:2.5；面积400—800㎡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，面积与单次最大加工份数之比为1:4；面积大于800㎡的，面积与单次最大加工份数之比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为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面积大于1500㎡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，面积与单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次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最大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加工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份数之比为1:6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，食品加工自动化程度较高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的，可以适当放宽份数之比。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经核查，食品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处理区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面积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为：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核定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单次最大供餐人数为：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初加工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操作场所根据加工品种和规模分设动物性食品、植物性食品和水产类食品原料清洗水池，有明显的区分标识。采用半成品烹饪的可相应减少水池的数量。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小型餐馆如使用盆、桶等容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器代替水池，应设固定的有给排水设施的操作台。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食品处理区产生油烟的设备、工序上方，设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置机械排风、油烟过滤装置。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产生大量蒸汽的设备、工序上方，设置机械排风排汽装置。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加工经营场所光源不改变所观察食品的天然颜色。安装在暴露食品正上方的照明设施使用防护罩。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2.食品工用具及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清洗、保洁设施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食品处理区设置足够的洗手设施，附近配备洗手用品和干手设施。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根据制作品种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分别设置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动物性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食品原料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、植物性食品原料、水产品原料盛放容器、工用具，有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明显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的区分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标识。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cs="仿宋_GB2312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pacing w:val="-6"/>
                <w:sz w:val="24"/>
                <w:szCs w:val="24"/>
              </w:rPr>
              <w:t>餐具和工用具清洗、消毒设施大小和数量能满足需要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  <w:t>，不得与食品原料、清洁工具清洗设施混用，并有明显的区分标识。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采用化学消毒的，至少配备3个专用水池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，配备消毒剂计量工具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；采用热力消毒的，至少设置2个专用水池。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使用一次性餐具的饮品店，至少配备1个专用水池。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学校食堂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托幼机构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、养老机构食堂餐具消毒应采用热力消毒（因材质等原因无法采用的除外）。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小型餐馆如使用盆、桶等容器代替水池，应设固定的有给排水设施的操作台。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设专用于拖把等清洁工具、用具的清洗水池，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有明显的区分标识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其位置不会污染食品及其加工制作过程。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设专供存放消毒后餐用具的保洁设施，结构密闭并易于清洁，容量和数量应能满足加工制作和供餐需要。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清洁工用具等存放设施与食品存放设施、餐具保洁存放设施有明显的区分标识。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原料、半成品、成品的容器、工用具设备，有明显的区分标识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或能以材质、形状等明显区分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，能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分开放置和使用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接触食品的设备、工具、容器、包装材料等符合食品安全标准或要求。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食品处理区设置非手动带盖的废弃物存放容器，废弃物容器与食品容器有明显区分标识。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3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贮存场所（库房）或贮存区域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贮存场所（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库房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门装有防鼠设施（如设不低于60cm的防鼠板或木质门下方以金属包覆）。可以自动闭合的密闭非木质门，不需安装防鼠板。常温库房有良好的通风、防潮设施。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不</w:t>
            </w:r>
            <w:r>
              <w:rPr>
                <w:rFonts w:hint="eastAsia" w:ascii="Times New Roman" w:hAnsi="Times New Roman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单独设置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库</w:t>
            </w:r>
            <w:r>
              <w:rPr>
                <w:rFonts w:hint="eastAsia" w:ascii="Times New Roman" w:hAnsi="Times New Roman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房，食品加工处理区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以“暂存区”、货架</w:t>
            </w:r>
            <w:r>
              <w:rPr>
                <w:rFonts w:hint="eastAsia" w:ascii="Times New Roman" w:hAnsi="Times New Roman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等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形式存放食品</w:t>
            </w:r>
            <w:r>
              <w:rPr>
                <w:rFonts w:hint="eastAsia" w:ascii="Times New Roman" w:hAnsi="Times New Roman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的，可不设置门。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食品和非食品（不会导致食品污染的食品容器、包装材料、工具等除外）库房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或贮存区域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分开设置。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贮存原料、半成品、成品、包装材料的，有分区并有明显的区分标识；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有足够数量的食品存放架（柜），确保食品分类、上架（进柜）存放。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冷藏、冷冻柜（库）数量和结构能使原料、半成品和成品分开存放。冷藏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、冷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冻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柜（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库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设有可正确指示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内部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温度的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测温装置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更衣区、卫生间设施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员工更衣区位于食品处理区附近，有与经营项目和经营规模相适应的空间和更衣、洗手设施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（适用于大型餐馆以及500人以上的集中用餐单位食堂）。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卫生间不得设置在食品处理区内，卫生间出入口不与食品处理区直接连通。卫生间有排风装置，在出口附近设置洗手、消毒、干手设施。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从事冷荤类及冷食类非发酵豆制品、冷加工糕点、生食类食品制售，中央厨房和集体用餐配送单位进行直接入口易腐食品的冷却、分装、分切操作的（在封闭的自动设备中操作的除外），应分别设置相应的专间。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学校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、托幼机构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和养老机构备餐宜在专间内进行。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专间入口处设置独立的洗手、消毒、干手、更衣设施，水龙头采用非手动式。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专间内无明沟，地漏带水封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专间墙裙铺设到顶。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设置可开闭式食品传递窗口，无其他窗。专间门、窗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能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闭合严密，门能自动关闭。</w:t>
            </w:r>
            <w:r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专间内外运送食品的窗口应专用，大小以可通过运送食品的容器为准。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专间内有独立空调设施、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专用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工用具清洗消毒设施、专用冷藏设施和与专间面积相适应的空气消毒设施。特殊情况只能使用中央空调的，在专间空调出风口安装空气净化过滤装置。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专间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内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水龙头、废弃物容器盖子采用非手动式。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配备专用的食品容器、工用具、设备和清洁工具。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0" w:hRule="atLeast"/>
          <w:jc w:val="center"/>
        </w:trPr>
        <w:tc>
          <w:tcPr>
            <w:tcW w:w="1211" w:type="dxa"/>
            <w:vMerge w:val="restart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专用操作区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从事备餐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自制饮品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制作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（在封闭的自动设备中操作和饮品的现场调配、冲泡、分装除外）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植物性冷食类制作（不含冷食类非发酵豆制品）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，对预包装食品进行拆封、装盘、分切、调味等简单制作后即供应的，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调制直接食用的调味料，应分别设置相应的专用操作区。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与其他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场所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相对独立，专区专用，配备专用的食品容器、工用具、设备和清洁工具。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地面无明沟，地漏带水封。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生食水产品前处理专用操作区与专间相邻，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配置专用水池和加工用具，处理后的半成品能直接通过传递窗进入专间。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入口处设置洗手、干手、消毒设施或用品，水龙头采用非手动式。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211" w:type="dxa"/>
            <w:vMerge w:val="continue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noWrap w:val="0"/>
            <w:vAlign w:val="center"/>
          </w:tcPr>
          <w:p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必要时，配有工具清洗消毒设施和专用冷藏设施。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12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简单制售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从事解冻、简单加热、冲调、组合、摆盘、洗切等食品安全风险较低的简单制售的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可在相对洁净的专用工作台操作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。经核查，简单制售的具体项目为：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42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  <w:jc w:val="center"/>
        </w:trPr>
        <w:tc>
          <w:tcPr>
            <w:tcW w:w="12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食品用水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食品制作使用水应符合国家生活饮用水卫生标准。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接触直接入口食品（包括冷食类、生食类食品和自制饮品）的水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经过水净化设施处理或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煮沸设施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或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使用直接饮用水。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1211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食品留样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设备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学校、托幼机构、养老机构、医疗机构食堂，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中央厨房、集体用餐配送单位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 w:eastAsia="zh-CN"/>
              </w:rPr>
              <w:t>，供餐人数超过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100人的建筑工地食堂、集体聚餐人数超过100人的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餐饮服务经营者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配备留样专用容器、冷藏设施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5" w:hRule="atLeast"/>
          <w:jc w:val="center"/>
        </w:trPr>
        <w:tc>
          <w:tcPr>
            <w:tcW w:w="1211" w:type="dxa"/>
            <w:noWrap w:val="0"/>
            <w:vAlign w:val="center"/>
          </w:tcPr>
          <w:p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管理制度</w:t>
            </w:r>
          </w:p>
        </w:tc>
        <w:tc>
          <w:tcPr>
            <w:tcW w:w="6034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经营者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食品安全自查、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食品安全追溯、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从业人员健康管理制度、定期清洗消毒空调及通风设施制度、定期清洁卫生间制度。经营者为企业的，还应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有食品安全风险管控清单，有日管控、周排查、月调度制度，人员培训和考核制度，进货查验记录制度，场所及设施清洗清毒和维修保养制度，食品贮存管理制度，废弃物处置制度，不合格食品处置制度，食品安全事故处置方案以及食品经营过程控制制度等制度。中央厨房、集体用餐配送单位、集中用餐单位食堂还应建立原料供货商管理评价退出制度等制度。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2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中央厨房和集体用餐配送单位</w:t>
            </w: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制作场所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入口处设置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更衣场所、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风淋或风幕装置。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按需设置换鞋或鞋靴消毒设施</w:t>
            </w:r>
            <w:r>
              <w:rPr>
                <w:rFonts w:hint="eastAsia" w:ascii="Times New Roman" w:hAnsi="Times New Roman" w:cs="仿宋_GB2312"/>
                <w:color w:val="000000"/>
                <w:kern w:val="0"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非手动式洗手、干手和消毒设施。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如设置窗台，其结构能避免灰尘积存易于清洁。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6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配置相应的设备，为配送食品的容器（或包装）标注加工制作信息，包括食品名称、加工制作时间、保存条件、保存期限、加工制作要求等。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配备封闭式专用运输车辆和专用密闭运输容器，车辆和容器内部材质和结构便于清洗和消毒。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冷藏食品运输车辆配备制冷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或保温设施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，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能保证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运输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时冷藏温度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保持在0℃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—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℃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保温温度保持在60℃以上。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根据制作工艺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配备异物检测设备。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0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自行检验的，设置检验室，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检验室不得设在食品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处理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区内，有独立的排水系统。具有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kern w:val="0"/>
                <w:sz w:val="24"/>
                <w:szCs w:val="24"/>
              </w:rPr>
              <w:t>快速检测食品原料中兽药残留、农药残留等理化指标和检验食品菌落总数、大肠菌群等微生物指标以及接触直接入口食品的餐用具大肠菌群等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项目的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检验设备和检验人员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委托检验的，提供含前述检验项目的委托检验协议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zh-CN"/>
              </w:rPr>
              <w:t>，</w:t>
            </w:r>
            <w:r>
              <w:rPr>
                <w:rFonts w:hint="eastAsia" w:ascii="Times New Roman" w:hAnsi="Times New Roman" w:eastAsia="仿宋" w:cs="仿宋"/>
                <w:sz w:val="24"/>
                <w:szCs w:val="24"/>
                <w:lang w:val="zh-CN"/>
              </w:rPr>
              <w:t>协议检验频次应符合要求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  <w:t>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12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集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体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用餐配送单位采用冷藏方式贮存的，配备</w:t>
            </w: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2小时内将温度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降至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0℃到8℃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的设备。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5" w:hRule="atLeast"/>
          <w:jc w:val="center"/>
        </w:trPr>
        <w:tc>
          <w:tcPr>
            <w:tcW w:w="12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承包食堂</w:t>
            </w:r>
          </w:p>
        </w:tc>
        <w:tc>
          <w:tcPr>
            <w:tcW w:w="6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  <w:t>还应建立承包经营管理制度文本，内容包括：承包企业的食品经营许可情况、食品安全协议、评价和退出制度、承包企业食品安全义务和责任，对承包企业食品安全检查、违法行为制止及报告、应急管理措施等内容。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5" w:hRule="atLeast"/>
          <w:jc w:val="center"/>
        </w:trPr>
        <w:tc>
          <w:tcPr>
            <w:tcW w:w="996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核查意见</w:t>
            </w:r>
          </w:p>
          <w:p>
            <w:pPr>
              <w:widowControl/>
              <w:spacing w:line="340" w:lineRule="exact"/>
              <w:ind w:firstLine="48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widowControl/>
              <w:spacing w:line="340" w:lineRule="exact"/>
              <w:ind w:firstLine="480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局（所）核查人员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根据《中华人民共和国食品安全法》等有关法律法规的规定，对该单位的食品经营场所进行了现场核查，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核查意见如下：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□通过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现场核查符合要求。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□限期整改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对照核查内容和评价标准限期进行整改完善。</w:t>
            </w:r>
          </w:p>
          <w:p>
            <w:pPr>
              <w:widowControl/>
              <w:spacing w:line="340" w:lineRule="exact"/>
              <w:ind w:firstLine="482" w:firstLineChars="200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□不予通过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退回整改后再行申请。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核查人员签字：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年     月     日</w:t>
            </w:r>
          </w:p>
          <w:p>
            <w:pPr>
              <w:widowControl/>
              <w:spacing w:line="34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8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食品经营单位负责人签字：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45257"/>
    <w:rsid w:val="09DE4148"/>
    <w:rsid w:val="105F6954"/>
    <w:rsid w:val="2DF64A4B"/>
    <w:rsid w:val="4A04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600" w:lineRule="exact"/>
      <w:outlineLvl w:val="2"/>
    </w:pPr>
    <w:rPr>
      <w:rFonts w:ascii="Calibri" w:hAnsi="Calibri" w:eastAsia="楷体_GB2312"/>
      <w:b/>
      <w:sz w:val="3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</w:pPr>
    <w:rPr>
      <w:rFonts w:ascii="仿宋" w:hAnsi="仿宋" w:eastAsia="仿宋"/>
      <w:sz w:val="30"/>
      <w:szCs w:val="30"/>
    </w:rPr>
  </w:style>
  <w:style w:type="paragraph" w:styleId="4">
    <w:name w:val="Body Text"/>
    <w:basedOn w:val="1"/>
    <w:qFormat/>
    <w:uiPriority w:val="0"/>
    <w:rPr>
      <w:rFonts w:hint="eastAsia" w:ascii="Times New Roman" w:hAnsi="Times New Roman" w:eastAsia="宋体" w:cs="Times New Roman"/>
      <w:sz w:val="32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4052</Words>
  <Characters>4213</Characters>
  <Lines>0</Lines>
  <Paragraphs>0</Paragraphs>
  <TotalTime>1</TotalTime>
  <ScaleCrop>false</ScaleCrop>
  <LinksUpToDate>false</LinksUpToDate>
  <CharactersWithSpaces>4431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2025-03-05T10:39:00Z</dcterms:created>
  <dc:creator>刘力康</dc:creator>
  <cp:lastModifiedBy>邹清</cp:lastModifiedBy>
  <dcterms:modified xsi:type="dcterms:W3CDTF">2025-04-02T01:26:30Z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1AB1F24645704CB88F5CFF615663F08D_11</vt:lpwstr>
  </property>
  <property fmtid="{D5CDD505-2E9C-101B-9397-08002B2CF9AE}" pid="4" name="KSOTemplateDocerSaveRecord">
    <vt:lpwstr>eyJoZGlkIjoiMjcwZThkNTY2OTUyN2Y2YzA1NWE5NTg2YjcwOWNlZDgiLCJ1c2VySWQiOiI2MzE2NDAyOTIifQ==</vt:lpwstr>
  </property>
</Properties>
</file>